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1880"/>
        <w:gridCol w:w="3761"/>
      </w:tblGrid>
      <w:tr w:rsidR="00B43F8B" w:rsidTr="006F7A66">
        <w:trPr>
          <w:trHeight w:val="1787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3F8B" w:rsidRDefault="00B43F8B" w:rsidP="006F7A66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3F8B" w:rsidRDefault="00B43F8B" w:rsidP="006F7A66">
            <w:pPr>
              <w:pStyle w:val="a8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3F8B" w:rsidRDefault="00B43F8B" w:rsidP="006F7A66">
            <w:pPr>
              <w:pStyle w:val="a8"/>
              <w:spacing w:line="276" w:lineRule="auto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43F8B" w:rsidRDefault="00B43F8B" w:rsidP="006F7A66">
            <w:pPr>
              <w:pStyle w:val="a8"/>
              <w:spacing w:line="276" w:lineRule="auto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B43F8B" w:rsidRDefault="00B43F8B" w:rsidP="006F7A6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43F8B" w:rsidRDefault="00B43F8B" w:rsidP="00B43F8B">
      <w:pPr>
        <w:tabs>
          <w:tab w:val="left" w:pos="360"/>
        </w:tabs>
        <w:ind w:right="-6"/>
        <w:jc w:val="center"/>
        <w:rPr>
          <w:rFonts w:hAnsi="Lucida Sans Unicode"/>
          <w:lang w:val="be-BY"/>
        </w:rPr>
      </w:pPr>
    </w:p>
    <w:p w:rsidR="00B43F8B" w:rsidRPr="007E1B59" w:rsidRDefault="00B43F8B" w:rsidP="00B43F8B">
      <w:pPr>
        <w:tabs>
          <w:tab w:val="left" w:pos="360"/>
        </w:tabs>
        <w:ind w:right="-6"/>
        <w:jc w:val="center"/>
        <w:rPr>
          <w:rFonts w:eastAsia="MS Mincho"/>
          <w:b/>
          <w:bCs/>
          <w:spacing w:val="-2"/>
        </w:rPr>
      </w:pPr>
      <w:r>
        <w:rPr>
          <w:rFonts w:hAnsi="Lucida Sans Unicode"/>
          <w:b/>
          <w:lang w:val="be-BY"/>
        </w:rPr>
        <w:t xml:space="preserve">            </w:t>
      </w:r>
      <w:r w:rsidRPr="007E1B59">
        <w:rPr>
          <w:rFonts w:hAnsi="Lucida Sans Unicode"/>
          <w:b/>
          <w:lang w:val="be-BY"/>
        </w:rPr>
        <w:t>Ҡ</w:t>
      </w:r>
      <w:r w:rsidRPr="007E1B59">
        <w:rPr>
          <w:b/>
          <w:lang w:val="be-BY"/>
        </w:rPr>
        <w:t>АРАР</w:t>
      </w:r>
      <w:r w:rsidRPr="007E1B59">
        <w:rPr>
          <w:b/>
          <w:lang w:val="be-BY"/>
        </w:rPr>
        <w:tab/>
      </w:r>
      <w:r w:rsidRPr="007E1B59">
        <w:rPr>
          <w:b/>
          <w:lang w:val="be-BY"/>
        </w:rPr>
        <w:tab/>
      </w:r>
      <w:r w:rsidRPr="007E1B59">
        <w:rPr>
          <w:b/>
          <w:lang w:val="be-BY"/>
        </w:rPr>
        <w:tab/>
      </w:r>
      <w:r w:rsidRPr="007E1B59">
        <w:rPr>
          <w:b/>
          <w:lang w:val="be-BY"/>
        </w:rPr>
        <w:tab/>
      </w:r>
      <w:r w:rsidRPr="007E1B59">
        <w:rPr>
          <w:b/>
          <w:lang w:val="be-BY"/>
        </w:rPr>
        <w:tab/>
        <w:t xml:space="preserve">          </w:t>
      </w:r>
      <w:r>
        <w:rPr>
          <w:b/>
          <w:lang w:val="be-BY"/>
        </w:rPr>
        <w:t xml:space="preserve">            </w:t>
      </w:r>
      <w:r w:rsidRPr="007E1B59">
        <w:rPr>
          <w:b/>
        </w:rPr>
        <w:t>ПОСТАНОВЛЕНИЕ</w:t>
      </w:r>
    </w:p>
    <w:p w:rsidR="00B43F8B" w:rsidRPr="007E1B59" w:rsidRDefault="00B43F8B" w:rsidP="00B43F8B">
      <w:pPr>
        <w:tabs>
          <w:tab w:val="left" w:pos="360"/>
        </w:tabs>
        <w:ind w:right="-6"/>
        <w:jc w:val="center"/>
        <w:rPr>
          <w:rFonts w:eastAsia="MS Mincho"/>
          <w:b/>
          <w:bCs/>
          <w:spacing w:val="-2"/>
          <w:lang w:val="be-BY"/>
        </w:rPr>
      </w:pPr>
      <w:r>
        <w:rPr>
          <w:rFonts w:eastAsia="MS Mincho"/>
          <w:b/>
          <w:bCs/>
          <w:spacing w:val="-2"/>
          <w:lang w:val="be-BY"/>
        </w:rPr>
        <w:t xml:space="preserve">     30</w:t>
      </w:r>
      <w:r w:rsidRPr="007E1B59">
        <w:rPr>
          <w:rFonts w:eastAsia="MS Mincho"/>
          <w:b/>
          <w:bCs/>
          <w:spacing w:val="-2"/>
          <w:lang w:val="be-BY"/>
        </w:rPr>
        <w:t xml:space="preserve">  декабрь  2019 й.</w:t>
      </w:r>
      <w:r w:rsidRPr="007E1B59">
        <w:rPr>
          <w:rFonts w:eastAsia="MS Mincho"/>
          <w:b/>
          <w:bCs/>
          <w:spacing w:val="-2"/>
          <w:lang w:val="be-BY"/>
        </w:rPr>
        <w:tab/>
      </w:r>
      <w:r>
        <w:rPr>
          <w:rFonts w:eastAsia="MS Mincho"/>
          <w:b/>
          <w:bCs/>
          <w:spacing w:val="-2"/>
          <w:lang w:val="be-BY"/>
        </w:rPr>
        <w:t xml:space="preserve"> </w:t>
      </w:r>
      <w:r w:rsidRPr="007E1B59">
        <w:rPr>
          <w:rFonts w:eastAsia="MS Mincho"/>
          <w:b/>
          <w:bCs/>
          <w:spacing w:val="-2"/>
          <w:lang w:val="be-BY"/>
        </w:rPr>
        <w:tab/>
        <w:t xml:space="preserve">   № 13</w:t>
      </w:r>
      <w:r>
        <w:rPr>
          <w:rFonts w:eastAsia="MS Mincho"/>
          <w:b/>
          <w:bCs/>
          <w:spacing w:val="-2"/>
          <w:lang w:val="be-BY"/>
        </w:rPr>
        <w:t>3</w:t>
      </w:r>
      <w:r w:rsidRPr="007E1B59">
        <w:rPr>
          <w:rFonts w:eastAsia="MS Mincho"/>
          <w:b/>
          <w:bCs/>
          <w:spacing w:val="-2"/>
          <w:lang w:val="be-BY"/>
        </w:rPr>
        <w:t xml:space="preserve">               </w:t>
      </w:r>
      <w:r>
        <w:rPr>
          <w:rFonts w:eastAsia="MS Mincho"/>
          <w:b/>
          <w:bCs/>
          <w:spacing w:val="-2"/>
          <w:lang w:val="be-BY"/>
        </w:rPr>
        <w:t xml:space="preserve">      </w:t>
      </w:r>
      <w:r w:rsidRPr="007E1B59">
        <w:rPr>
          <w:rFonts w:eastAsia="MS Mincho"/>
          <w:b/>
          <w:bCs/>
          <w:spacing w:val="-2"/>
          <w:lang w:val="be-BY"/>
        </w:rPr>
        <w:t xml:space="preserve"> </w:t>
      </w:r>
      <w:r>
        <w:rPr>
          <w:rFonts w:eastAsia="MS Mincho"/>
          <w:b/>
          <w:bCs/>
          <w:spacing w:val="-2"/>
          <w:lang w:val="be-BY"/>
        </w:rPr>
        <w:t xml:space="preserve">          30</w:t>
      </w:r>
      <w:r w:rsidRPr="007E1B59">
        <w:rPr>
          <w:rFonts w:eastAsia="MS Mincho"/>
          <w:b/>
          <w:bCs/>
          <w:spacing w:val="-2"/>
          <w:lang w:val="be-BY"/>
        </w:rPr>
        <w:t xml:space="preserve">  декабря 2019 г.</w:t>
      </w:r>
    </w:p>
    <w:p w:rsidR="00B43F8B" w:rsidRDefault="00B43F8B" w:rsidP="005D225A">
      <w:pPr>
        <w:ind w:right="-104"/>
        <w:jc w:val="both"/>
        <w:rPr>
          <w:b/>
          <w:color w:val="000000"/>
          <w:sz w:val="28"/>
          <w:szCs w:val="28"/>
        </w:rPr>
      </w:pPr>
    </w:p>
    <w:p w:rsidR="00B43F8B" w:rsidRDefault="00B43F8B" w:rsidP="005D225A">
      <w:pPr>
        <w:ind w:right="-104"/>
        <w:jc w:val="both"/>
        <w:rPr>
          <w:b/>
          <w:color w:val="000000"/>
          <w:sz w:val="28"/>
          <w:szCs w:val="28"/>
        </w:rPr>
      </w:pPr>
    </w:p>
    <w:p w:rsidR="005D225A" w:rsidRPr="005D225A" w:rsidRDefault="005D225A" w:rsidP="005D225A">
      <w:pPr>
        <w:ind w:right="-104"/>
        <w:jc w:val="both"/>
        <w:rPr>
          <w:rFonts w:eastAsia="Arial Unicode MS"/>
          <w:b/>
          <w:sz w:val="28"/>
          <w:szCs w:val="28"/>
        </w:rPr>
      </w:pPr>
      <w:r w:rsidRPr="005D225A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 w:rsidR="00B43F8B" w:rsidRPr="00B43F8B">
        <w:rPr>
          <w:b/>
          <w:color w:val="000000"/>
          <w:sz w:val="28"/>
          <w:szCs w:val="28"/>
        </w:rPr>
        <w:t>Мутабашевский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Pr="005D225A">
        <w:rPr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B43F8B" w:rsidRPr="00B43F8B">
        <w:rPr>
          <w:b/>
          <w:color w:val="000000"/>
          <w:sz w:val="28"/>
          <w:szCs w:val="28"/>
        </w:rPr>
        <w:t>Мутабашевский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бюджетном процессе в Республике Башкортостан»,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33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бюджета 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539C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D225A" w:rsidRDefault="005D225A" w:rsidP="005D225A">
      <w:pPr>
        <w:pStyle w:val="a8"/>
        <w:numPr>
          <w:ilvl w:val="0"/>
          <w:numId w:val="4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Администрации сельского поселения   </w:t>
      </w:r>
      <w:r w:rsidR="00B43F8B" w:rsidRPr="00B43F8B">
        <w:rPr>
          <w:rFonts w:ascii="Times New Roman" w:hAnsi="Times New Roman"/>
          <w:sz w:val="28"/>
          <w:szCs w:val="28"/>
        </w:rPr>
        <w:t>Мутабашевский</w:t>
      </w:r>
      <w:r w:rsidR="0043539C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    </w:t>
      </w:r>
      <w:r w:rsidR="00B43F8B" w:rsidRPr="00B43F8B">
        <w:rPr>
          <w:rFonts w:ascii="Times New Roman" w:hAnsi="Times New Roman"/>
          <w:sz w:val="28"/>
          <w:szCs w:val="28"/>
        </w:rPr>
        <w:t>Мутабашевский</w:t>
      </w:r>
      <w:r w:rsidR="0043539C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D225A" w:rsidRDefault="005D225A" w:rsidP="005D225A">
      <w:pPr>
        <w:pStyle w:val="aa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5D225A" w:rsidRDefault="005D225A" w:rsidP="005D225A">
      <w:pPr>
        <w:pStyle w:val="aa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5D225A" w:rsidTr="005D225A">
        <w:trPr>
          <w:trHeight w:val="80"/>
        </w:trPr>
        <w:tc>
          <w:tcPr>
            <w:tcW w:w="6520" w:type="dxa"/>
            <w:gridSpan w:val="2"/>
            <w:hideMark/>
          </w:tcPr>
          <w:p w:rsidR="005D225A" w:rsidRDefault="005D225A" w:rsidP="004353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</w:t>
            </w:r>
            <w:r w:rsidR="0043539C">
              <w:rPr>
                <w:sz w:val="28"/>
                <w:szCs w:val="28"/>
              </w:rPr>
              <w:t>о поселения</w:t>
            </w:r>
            <w:r w:rsidR="00B43F8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51" w:type="dxa"/>
          </w:tcPr>
          <w:p w:rsidR="005D225A" w:rsidRDefault="00B43F8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И.М.Хусаенов</w:t>
            </w:r>
            <w:proofErr w:type="spellEnd"/>
          </w:p>
        </w:tc>
      </w:tr>
      <w:tr w:rsidR="005D225A" w:rsidTr="005D225A">
        <w:tc>
          <w:tcPr>
            <w:tcW w:w="6062" w:type="dxa"/>
          </w:tcPr>
          <w:p w:rsidR="005D225A" w:rsidRDefault="005D22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5D225A" w:rsidRDefault="005D22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225A" w:rsidRDefault="005D225A" w:rsidP="005D225A">
      <w:pPr>
        <w:spacing w:line="360" w:lineRule="auto"/>
        <w:ind w:firstLine="426"/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225A" w:rsidTr="005D225A">
        <w:tc>
          <w:tcPr>
            <w:tcW w:w="4785" w:type="dxa"/>
          </w:tcPr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43F8B" w:rsidRDefault="00B43F8B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B43F8B" w:rsidRDefault="00B43F8B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Утвержден</w:t>
            </w:r>
          </w:p>
          <w:p w:rsidR="005D225A" w:rsidRPr="00B43F8B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 w:rsidR="00B43F8B" w:rsidRPr="00B43F8B">
              <w:rPr>
                <w:bCs/>
                <w:color w:val="000000"/>
                <w:sz w:val="26"/>
                <w:szCs w:val="26"/>
              </w:rPr>
              <w:t>Мутабашевский</w:t>
            </w:r>
            <w:r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 w:rsidR="00556A69">
              <w:rPr>
                <w:bCs/>
                <w:color w:val="000000"/>
                <w:sz w:val="26"/>
                <w:szCs w:val="26"/>
              </w:rPr>
              <w:t>Аскинский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43F8B">
              <w:rPr>
                <w:bCs/>
                <w:color w:val="000000"/>
                <w:sz w:val="26"/>
                <w:szCs w:val="26"/>
              </w:rPr>
              <w:t xml:space="preserve">район Республики Башкортостан 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43F8B">
              <w:rPr>
                <w:bCs/>
                <w:color w:val="000000"/>
                <w:sz w:val="26"/>
                <w:szCs w:val="26"/>
              </w:rPr>
              <w:t>от «</w:t>
            </w:r>
            <w:r w:rsidR="00B43F8B" w:rsidRPr="00B43F8B">
              <w:rPr>
                <w:bCs/>
                <w:color w:val="000000"/>
                <w:sz w:val="26"/>
                <w:szCs w:val="26"/>
              </w:rPr>
              <w:t>30</w:t>
            </w:r>
            <w:r w:rsidRPr="00B43F8B">
              <w:rPr>
                <w:bCs/>
                <w:color w:val="000000"/>
                <w:sz w:val="26"/>
                <w:szCs w:val="26"/>
              </w:rPr>
              <w:t>»</w:t>
            </w:r>
            <w:r w:rsidR="00B43F8B" w:rsidRPr="00B43F8B">
              <w:rPr>
                <w:bCs/>
                <w:color w:val="000000"/>
                <w:sz w:val="26"/>
                <w:szCs w:val="26"/>
              </w:rPr>
              <w:t xml:space="preserve">декабря </w:t>
            </w:r>
            <w:r w:rsidR="00556A69" w:rsidRPr="00B43F8B">
              <w:rPr>
                <w:bCs/>
                <w:color w:val="000000"/>
                <w:sz w:val="26"/>
                <w:szCs w:val="26"/>
              </w:rPr>
              <w:t xml:space="preserve"> 2019 года №</w:t>
            </w:r>
            <w:r w:rsidR="00B43F8B" w:rsidRPr="00B43F8B">
              <w:rPr>
                <w:bCs/>
                <w:color w:val="000000"/>
                <w:sz w:val="26"/>
                <w:szCs w:val="26"/>
              </w:rPr>
              <w:t>133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D225A" w:rsidRDefault="005D225A" w:rsidP="0043539C">
      <w:pPr>
        <w:jc w:val="center"/>
        <w:rPr>
          <w:b/>
          <w:color w:val="000000"/>
          <w:sz w:val="28"/>
          <w:szCs w:val="28"/>
        </w:rPr>
      </w:pPr>
      <w:r w:rsidRPr="005D225A">
        <w:rPr>
          <w:b/>
          <w:sz w:val="28"/>
          <w:szCs w:val="28"/>
        </w:rPr>
        <w:t xml:space="preserve">исполнения бюджета сельского </w:t>
      </w:r>
      <w:r w:rsidRPr="00B43F8B">
        <w:rPr>
          <w:b/>
          <w:sz w:val="28"/>
          <w:szCs w:val="28"/>
        </w:rPr>
        <w:t xml:space="preserve">поселения </w:t>
      </w:r>
      <w:r w:rsidR="00B43F8B" w:rsidRPr="00B43F8B">
        <w:rPr>
          <w:b/>
          <w:color w:val="000000"/>
          <w:sz w:val="28"/>
          <w:szCs w:val="28"/>
        </w:rPr>
        <w:t>Мутабашевский</w:t>
      </w:r>
      <w:r w:rsidR="0043539C"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="0043539C"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  <w:r w:rsidR="0043539C" w:rsidRPr="005D225A">
        <w:rPr>
          <w:b/>
          <w:sz w:val="28"/>
          <w:szCs w:val="28"/>
        </w:rPr>
        <w:t xml:space="preserve"> </w:t>
      </w:r>
      <w:r w:rsidRPr="005D225A">
        <w:rPr>
          <w:b/>
          <w:sz w:val="28"/>
          <w:szCs w:val="28"/>
        </w:rPr>
        <w:t xml:space="preserve">по расходам и источникам финансирования дефицита бюджета  сельского поселения </w:t>
      </w:r>
      <w:r w:rsidR="00B43F8B" w:rsidRPr="00B43F8B">
        <w:rPr>
          <w:b/>
          <w:color w:val="000000"/>
          <w:sz w:val="28"/>
          <w:szCs w:val="28"/>
        </w:rPr>
        <w:t>Мутабашевский</w:t>
      </w:r>
      <w:r w:rsidR="0043539C"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="0043539C"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43539C" w:rsidRDefault="0043539C" w:rsidP="0043539C">
      <w:pPr>
        <w:jc w:val="center"/>
        <w:rPr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>
          <w:rPr>
            <w:rStyle w:val="a4"/>
            <w:szCs w:val="28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4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>
          <w:rPr>
            <w:rStyle w:val="a4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и выплатам по источникам финансирования дефицита бюджета сельского </w:t>
      </w:r>
      <w:r w:rsidRPr="00B43F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администраторы) - в пределах доведенных бюджетных ассигнований;</w:t>
      </w: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5406B4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>, в том числе за счет бюджетных ассигнований по источникам финансирования дефицита бюджета сельского поселени</w:t>
      </w:r>
      <w:r w:rsidR="005406B4" w:rsidRPr="00B43F8B">
        <w:rPr>
          <w:rFonts w:ascii="Times New Roman" w:hAnsi="Times New Roman" w:cs="Times New Roman"/>
          <w:sz w:val="28"/>
          <w:szCs w:val="28"/>
        </w:rPr>
        <w:t>я</w:t>
      </w:r>
      <w:r w:rsidRPr="00B43F8B">
        <w:rPr>
          <w:rFonts w:ascii="Times New Roman" w:hAnsi="Times New Roman" w:cs="Times New Roman"/>
          <w:sz w:val="28"/>
          <w:szCs w:val="28"/>
        </w:rPr>
        <w:t xml:space="preserve">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5406B4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B43F8B">
        <w:rPr>
          <w:rFonts w:ascii="Times New Roman" w:hAnsi="Times New Roman" w:cs="Times New Roman"/>
          <w:sz w:val="28"/>
          <w:szCs w:val="28"/>
        </w:rPr>
        <w:t xml:space="preserve">(далее - средства бюджета муниципального района </w:t>
      </w:r>
      <w:r w:rsidR="005406B4" w:rsidRPr="00B43F8B">
        <w:rPr>
          <w:rFonts w:ascii="Times New Roman" w:hAnsi="Times New Roman" w:cs="Times New Roman"/>
          <w:sz w:val="28"/>
          <w:szCs w:val="28"/>
        </w:rPr>
        <w:t>Аскинский</w:t>
      </w:r>
      <w:r w:rsidRPr="00B43F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  <w:proofErr w:type="gramEnd"/>
    </w:p>
    <w:p w:rsidR="005D225A" w:rsidRPr="00B43F8B" w:rsidRDefault="005D225A" w:rsidP="005D22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8B">
        <w:rPr>
          <w:rFonts w:ascii="Times New Roman" w:hAnsi="Times New Roman" w:cs="Times New Roman"/>
          <w:sz w:val="28"/>
          <w:szCs w:val="28"/>
        </w:rPr>
        <w:t>санкционирование Финансовым  органом администрации</w:t>
      </w:r>
      <w:r w:rsidRPr="00B4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43F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Финансовый  орган) оплаты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>;</w:t>
      </w: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B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B43F8B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B43F8B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>.</w:t>
      </w: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43F8B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3F8B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3F8B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B4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F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43F8B" w:rsidRPr="00B43F8B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B43F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6A0385"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</w:t>
      </w:r>
      <w:r w:rsidRPr="00B43F8B">
        <w:rPr>
          <w:rFonts w:ascii="Times New Roman" w:hAnsi="Times New Roman" w:cs="Times New Roman"/>
          <w:sz w:val="28"/>
          <w:szCs w:val="28"/>
        </w:rPr>
        <w:t xml:space="preserve">обязательства, подлежащие исполнению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 xml:space="preserve"> путем заключения государственных контрактов, иных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</w:t>
      </w:r>
      <w:r w:rsidRPr="00B43F8B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3F8B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классификации расходов бюджета</w:t>
      </w:r>
      <w:r w:rsidRPr="00B43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F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 w:rsidRPr="00B43F8B"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</w:t>
      </w:r>
      <w:r w:rsidRPr="00B43F8B">
        <w:rPr>
          <w:rFonts w:ascii="Times New Roman" w:hAnsi="Times New Roman" w:cs="Times New Roman"/>
          <w:sz w:val="28"/>
          <w:szCs w:val="28"/>
        </w:rPr>
        <w:t xml:space="preserve">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</w:t>
      </w:r>
      <w:proofErr w:type="gramEnd"/>
      <w:r w:rsidRPr="00B43F8B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>), исполнение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 контрактов, иных договоров осуществляется в соответствии с требованиями </w:t>
      </w:r>
      <w:hyperlink r:id="rId13" w:history="1">
        <w:r>
          <w:rPr>
            <w:rStyle w:val="a4"/>
            <w:szCs w:val="28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5D225A" w:rsidRDefault="005D225A" w:rsidP="005D2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F8B" w:rsidRDefault="00B43F8B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3F8B" w:rsidRDefault="00B43F8B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 Подтверждение клиентами денежных обязательств, </w:t>
      </w:r>
    </w:p>
    <w:p w:rsidR="005D225A" w:rsidRPr="00B43F8B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B43F8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5D225A" w:rsidRPr="00B43F8B" w:rsidRDefault="006A0385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3F8B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B43F8B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B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4"/>
            <w:szCs w:val="28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6A0385">
        <w:rPr>
          <w:rFonts w:ascii="Times New Roman" w:hAnsi="Times New Roman" w:cs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Финансовый орган по установленной форме Заявку на кассовый расход.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>
          <w:rPr>
            <w:rStyle w:val="a4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</w:t>
      </w:r>
      <w:r w:rsidRPr="00B43F8B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</w:t>
      </w:r>
      <w:proofErr w:type="gramEnd"/>
      <w:r w:rsidRPr="00B43F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Pr="00B43F8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Порядком санкционирования.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B43F8B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5D225A">
        <w:rPr>
          <w:rFonts w:ascii="Times New Roman" w:hAnsi="Times New Roman" w:cs="Times New Roman"/>
          <w:b/>
          <w:sz w:val="28"/>
          <w:szCs w:val="28"/>
        </w:rPr>
        <w:t>ств кл</w:t>
      </w:r>
      <w:proofErr w:type="gramEnd"/>
      <w:r w:rsidRPr="005D225A">
        <w:rPr>
          <w:rFonts w:ascii="Times New Roman" w:hAnsi="Times New Roman" w:cs="Times New Roman"/>
          <w:b/>
          <w:sz w:val="28"/>
          <w:szCs w:val="28"/>
        </w:rPr>
        <w:t xml:space="preserve">иентов, </w:t>
      </w:r>
      <w:r w:rsidRPr="00B43F8B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B43F8B" w:rsidRPr="00B43F8B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B43F8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</w:p>
    <w:p w:rsidR="005D225A" w:rsidRPr="00B43F8B" w:rsidRDefault="00556A69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3F8B"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B43F8B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25A" w:rsidRPr="00B43F8B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B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F8B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 w:rsidRPr="00B43F8B">
          <w:rPr>
            <w:rStyle w:val="a4"/>
            <w:szCs w:val="28"/>
          </w:rPr>
          <w:t>Порядком</w:t>
        </w:r>
      </w:hyperlink>
      <w:r w:rsidRPr="00B43F8B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 </w:t>
      </w:r>
      <w:r w:rsidR="00B43F8B" w:rsidRPr="00B43F8B">
        <w:rPr>
          <w:rFonts w:ascii="Times New Roman" w:hAnsi="Times New Roman" w:cs="Times New Roman"/>
          <w:sz w:val="28"/>
          <w:szCs w:val="28"/>
        </w:rPr>
        <w:t>Мутабашевский</w:t>
      </w:r>
      <w:r w:rsidR="006A0385" w:rsidRPr="00B43F8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9F8" w:rsidRDefault="004819F8" w:rsidP="005D225A">
      <w:pPr>
        <w:pStyle w:val="ConsPlusTitle"/>
        <w:jc w:val="center"/>
      </w:pPr>
    </w:p>
    <w:sectPr w:rsidR="004819F8" w:rsidSect="005D225A">
      <w:pgSz w:w="11905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C5"/>
    <w:rsid w:val="000D4ECB"/>
    <w:rsid w:val="00191145"/>
    <w:rsid w:val="00261CEE"/>
    <w:rsid w:val="003648CB"/>
    <w:rsid w:val="00426050"/>
    <w:rsid w:val="0043539C"/>
    <w:rsid w:val="004819F8"/>
    <w:rsid w:val="00512990"/>
    <w:rsid w:val="005406B4"/>
    <w:rsid w:val="00556A69"/>
    <w:rsid w:val="005710E8"/>
    <w:rsid w:val="005872A5"/>
    <w:rsid w:val="005D225A"/>
    <w:rsid w:val="005D7751"/>
    <w:rsid w:val="006A0385"/>
    <w:rsid w:val="0071518D"/>
    <w:rsid w:val="007E069C"/>
    <w:rsid w:val="00B43F8B"/>
    <w:rsid w:val="00B56268"/>
    <w:rsid w:val="00C529B9"/>
    <w:rsid w:val="00C74D16"/>
    <w:rsid w:val="00C8160B"/>
    <w:rsid w:val="00DF72CC"/>
    <w:rsid w:val="00E81CC5"/>
    <w:rsid w:val="00F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_Текст+абзац Знак"/>
    <w:link w:val="ac"/>
    <w:rsid w:val="00B43F8B"/>
    <w:rPr>
      <w:spacing w:val="-2"/>
      <w:sz w:val="28"/>
    </w:rPr>
  </w:style>
  <w:style w:type="paragraph" w:customStyle="1" w:styleId="ac">
    <w:name w:val="_Текст+абзац"/>
    <w:link w:val="ab"/>
    <w:rsid w:val="00B43F8B"/>
    <w:pPr>
      <w:spacing w:after="0" w:line="360" w:lineRule="auto"/>
      <w:ind w:firstLine="567"/>
      <w:jc w:val="both"/>
    </w:pPr>
    <w:rPr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Мутабаш</cp:lastModifiedBy>
  <cp:revision>7</cp:revision>
  <cp:lastPrinted>2019-12-19T03:48:00Z</cp:lastPrinted>
  <dcterms:created xsi:type="dcterms:W3CDTF">2019-12-28T07:09:00Z</dcterms:created>
  <dcterms:modified xsi:type="dcterms:W3CDTF">2019-12-30T09:30:00Z</dcterms:modified>
</cp:coreProperties>
</file>